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6"/>
        <w:gridCol w:w="2436"/>
        <w:gridCol w:w="1328"/>
        <w:gridCol w:w="1108"/>
        <w:gridCol w:w="2438"/>
      </w:tblGrid>
      <w:tr w:rsidR="00F13596" w14:paraId="47A1D8AF" w14:textId="77777777">
        <w:tblPrEx>
          <w:tblCellMar>
            <w:top w:w="0" w:type="dxa"/>
            <w:bottom w:w="0" w:type="dxa"/>
          </w:tblCellMar>
        </w:tblPrEx>
        <w:tc>
          <w:tcPr>
            <w:tcW w:w="6200" w:type="dxa"/>
            <w:gridSpan w:val="3"/>
            <w:tcBorders>
              <w:top w:val="none" w:sz="0" w:space="0" w:color="FFFFFF"/>
              <w:left w:val="none" w:sz="0" w:space="0" w:color="FFFFFF"/>
              <w:bottom w:val="none" w:sz="0" w:space="0" w:color="FFFFFF"/>
              <w:right w:val="none" w:sz="0" w:space="0" w:color="FFFFFF"/>
            </w:tcBorders>
            <w:shd w:val="clear" w:color="auto" w:fill="1F3864"/>
            <w:tcMar>
              <w:top w:w="200" w:type="dxa"/>
              <w:left w:w="200" w:type="dxa"/>
              <w:bottom w:w="200" w:type="dxa"/>
              <w:right w:w="100" w:type="dxa"/>
            </w:tcMar>
          </w:tcPr>
          <w:p w14:paraId="7542F26D" w14:textId="77777777" w:rsidR="00F13596" w:rsidRDefault="000A5D2A">
            <w:r>
              <w:rPr>
                <w:b/>
                <w:bCs/>
                <w:color w:val="FFFFFF"/>
                <w:sz w:val="52"/>
                <w:szCs w:val="52"/>
              </w:rPr>
              <w:t>SHAILESH GOEL</w:t>
            </w:r>
          </w:p>
          <w:p w14:paraId="245B4366" w14:textId="77777777" w:rsidR="00F13596" w:rsidRDefault="000A5D2A">
            <w:pPr>
              <w:spacing w:before="60"/>
            </w:pPr>
            <w:r>
              <w:rPr>
                <w:color w:val="BDD7EE"/>
                <w:sz w:val="22"/>
                <w:szCs w:val="22"/>
              </w:rPr>
              <w:t>Business Operations &amp; Programme Leader</w:t>
            </w:r>
          </w:p>
          <w:p w14:paraId="5C356703" w14:textId="77777777" w:rsidR="00F13596" w:rsidRDefault="000A5D2A">
            <w:pPr>
              <w:spacing w:before="40"/>
            </w:pPr>
            <w:r>
              <w:rPr>
                <w:color w:val="9DC3E6"/>
                <w:sz w:val="18"/>
                <w:szCs w:val="18"/>
              </w:rPr>
              <w:t xml:space="preserve">Global </w:t>
            </w:r>
            <w:proofErr w:type="gramStart"/>
            <w:r>
              <w:rPr>
                <w:color w:val="9DC3E6"/>
                <w:sz w:val="18"/>
                <w:szCs w:val="18"/>
              </w:rPr>
              <w:t>Delivery  |</w:t>
            </w:r>
            <w:proofErr w:type="gramEnd"/>
            <w:r>
              <w:rPr>
                <w:color w:val="9DC3E6"/>
                <w:sz w:val="18"/>
                <w:szCs w:val="18"/>
              </w:rPr>
              <w:t xml:space="preserve">  Strategic </w:t>
            </w:r>
            <w:proofErr w:type="gramStart"/>
            <w:r>
              <w:rPr>
                <w:color w:val="9DC3E6"/>
                <w:sz w:val="18"/>
                <w:szCs w:val="18"/>
              </w:rPr>
              <w:t>Sourcing  |</w:t>
            </w:r>
            <w:proofErr w:type="gramEnd"/>
            <w:r>
              <w:rPr>
                <w:color w:val="9DC3E6"/>
                <w:sz w:val="18"/>
                <w:szCs w:val="18"/>
              </w:rPr>
              <w:t xml:space="preserve">  Operational Excellence</w:t>
            </w:r>
          </w:p>
        </w:tc>
        <w:tc>
          <w:tcPr>
            <w:tcW w:w="3546" w:type="dxa"/>
            <w:gridSpan w:val="2"/>
            <w:tcBorders>
              <w:top w:val="none" w:sz="0" w:space="0" w:color="FFFFFF"/>
              <w:left w:val="none" w:sz="0" w:space="0" w:color="FFFFFF"/>
              <w:bottom w:val="none" w:sz="0" w:space="0" w:color="FFFFFF"/>
              <w:right w:val="none" w:sz="0" w:space="0" w:color="FFFFFF"/>
            </w:tcBorders>
            <w:shd w:val="clear" w:color="auto" w:fill="1F3864"/>
            <w:tcMar>
              <w:top w:w="200" w:type="dxa"/>
              <w:left w:w="100" w:type="dxa"/>
              <w:bottom w:w="200" w:type="dxa"/>
              <w:right w:w="200" w:type="dxa"/>
            </w:tcMar>
            <w:vAlign w:val="center"/>
          </w:tcPr>
          <w:p w14:paraId="07BDB875" w14:textId="77777777" w:rsidR="00F13596" w:rsidRDefault="000A5D2A">
            <w:pPr>
              <w:jc w:val="right"/>
            </w:pPr>
            <w:r>
              <w:rPr>
                <w:color w:val="BDD7EE"/>
                <w:sz w:val="18"/>
                <w:szCs w:val="18"/>
              </w:rPr>
              <w:t>📍</w:t>
            </w:r>
            <w:r>
              <w:rPr>
                <w:color w:val="BDD7EE"/>
                <w:sz w:val="18"/>
                <w:szCs w:val="18"/>
              </w:rPr>
              <w:t xml:space="preserve"> Bengaluru, India</w:t>
            </w:r>
          </w:p>
          <w:p w14:paraId="145A163B" w14:textId="77777777" w:rsidR="00F13596" w:rsidRDefault="000A5D2A">
            <w:pPr>
              <w:spacing w:before="40"/>
              <w:jc w:val="right"/>
            </w:pPr>
            <w:proofErr w:type="gramStart"/>
            <w:r>
              <w:rPr>
                <w:color w:val="BDD7EE"/>
                <w:sz w:val="18"/>
                <w:szCs w:val="18"/>
              </w:rPr>
              <w:t>✉</w:t>
            </w:r>
            <w:r>
              <w:rPr>
                <w:color w:val="BDD7EE"/>
                <w:sz w:val="18"/>
                <w:szCs w:val="18"/>
              </w:rPr>
              <w:t xml:space="preserve">  goelshaileshbuss@gmail.com</w:t>
            </w:r>
            <w:proofErr w:type="gramEnd"/>
          </w:p>
          <w:p w14:paraId="5F1391F9" w14:textId="77777777" w:rsidR="00F13596" w:rsidRDefault="000A5D2A">
            <w:pPr>
              <w:spacing w:before="40"/>
              <w:jc w:val="right"/>
            </w:pPr>
            <w:proofErr w:type="gramStart"/>
            <w:r>
              <w:rPr>
                <w:color w:val="BDD7EE"/>
                <w:sz w:val="18"/>
                <w:szCs w:val="18"/>
              </w:rPr>
              <w:t>📞</w:t>
            </w:r>
            <w:r>
              <w:rPr>
                <w:color w:val="BDD7EE"/>
                <w:sz w:val="18"/>
                <w:szCs w:val="18"/>
              </w:rPr>
              <w:t xml:space="preserve">  +</w:t>
            </w:r>
            <w:proofErr w:type="gramEnd"/>
            <w:r>
              <w:rPr>
                <w:color w:val="BDD7EE"/>
                <w:sz w:val="18"/>
                <w:szCs w:val="18"/>
              </w:rPr>
              <w:t>91 95855 46033</w:t>
            </w:r>
          </w:p>
          <w:p w14:paraId="0CD3F4AC" w14:textId="77777777" w:rsidR="00F13596" w:rsidRDefault="000A5D2A">
            <w:pPr>
              <w:spacing w:before="40"/>
              <w:jc w:val="right"/>
            </w:pPr>
            <w:proofErr w:type="gramStart"/>
            <w:r>
              <w:rPr>
                <w:color w:val="9DC3E6"/>
                <w:sz w:val="18"/>
                <w:szCs w:val="18"/>
              </w:rPr>
              <w:t>🔗</w:t>
            </w:r>
            <w:r>
              <w:rPr>
                <w:color w:val="9DC3E6"/>
                <w:sz w:val="18"/>
                <w:szCs w:val="18"/>
              </w:rPr>
              <w:t xml:space="preserve">  linkedin.com</w:t>
            </w:r>
            <w:proofErr w:type="gramEnd"/>
            <w:r>
              <w:rPr>
                <w:color w:val="9DC3E6"/>
                <w:sz w:val="18"/>
                <w:szCs w:val="18"/>
              </w:rPr>
              <w:t>/in/</w:t>
            </w:r>
            <w:proofErr w:type="spellStart"/>
            <w:r>
              <w:rPr>
                <w:color w:val="9DC3E6"/>
                <w:sz w:val="18"/>
                <w:szCs w:val="18"/>
              </w:rPr>
              <w:t>shaileshgoel</w:t>
            </w:r>
            <w:proofErr w:type="spellEnd"/>
          </w:p>
          <w:p w14:paraId="3A5E1D96" w14:textId="77777777" w:rsidR="00F13596" w:rsidRDefault="000A5D2A">
            <w:pPr>
              <w:spacing w:before="40"/>
              <w:jc w:val="right"/>
            </w:pPr>
            <w:proofErr w:type="gramStart"/>
            <w:r>
              <w:rPr>
                <w:color w:val="9DC3E6"/>
                <w:sz w:val="18"/>
                <w:szCs w:val="18"/>
              </w:rPr>
              <w:t>🌐</w:t>
            </w:r>
            <w:r>
              <w:rPr>
                <w:color w:val="9DC3E6"/>
                <w:sz w:val="18"/>
                <w:szCs w:val="18"/>
              </w:rPr>
              <w:t xml:space="preserve">  shaileshgoel.in</w:t>
            </w:r>
            <w:proofErr w:type="gramEnd"/>
          </w:p>
        </w:tc>
      </w:tr>
      <w:tr w:rsidR="00F13596" w14:paraId="08C21480" w14:textId="77777777" w:rsidTr="00D14FC9">
        <w:tblPrEx>
          <w:tblCellMar>
            <w:top w:w="0" w:type="dxa"/>
            <w:bottom w:w="0" w:type="dxa"/>
          </w:tblCellMar>
        </w:tblPrEx>
        <w:tc>
          <w:tcPr>
            <w:tcW w:w="2436" w:type="dxa"/>
            <w:tcBorders>
              <w:top w:val="none" w:sz="0" w:space="0" w:color="FFFFFF"/>
              <w:left w:val="none" w:sz="0" w:space="0" w:color="FFFFFF"/>
              <w:bottom w:val="none" w:sz="0" w:space="0" w:color="FFFFFF"/>
              <w:right w:val="none" w:sz="0" w:space="0" w:color="FFFFFF"/>
            </w:tcBorders>
            <w:shd w:val="clear" w:color="auto" w:fill="2E75B6"/>
            <w:tcMar>
              <w:top w:w="100" w:type="dxa"/>
              <w:left w:w="80" w:type="dxa"/>
              <w:bottom w:w="100" w:type="dxa"/>
              <w:right w:w="80" w:type="dxa"/>
            </w:tcMar>
          </w:tcPr>
          <w:p w14:paraId="27029F92" w14:textId="5F5901E1" w:rsidR="00F13596" w:rsidRDefault="00D14FC9">
            <w:pPr>
              <w:jc w:val="center"/>
            </w:pPr>
            <w:r>
              <w:rPr>
                <w:b/>
                <w:bCs/>
                <w:color w:val="FFFFFF"/>
                <w:sz w:val="18"/>
                <w:szCs w:val="18"/>
              </w:rPr>
              <w:t>3 Decades</w:t>
            </w:r>
            <w:r w:rsidR="000A5D2A">
              <w:rPr>
                <w:b/>
                <w:bCs/>
                <w:color w:val="FFFFFF"/>
                <w:sz w:val="18"/>
                <w:szCs w:val="18"/>
              </w:rPr>
              <w:t xml:space="preserve"> Experience</w:t>
            </w:r>
          </w:p>
        </w:tc>
        <w:tc>
          <w:tcPr>
            <w:tcW w:w="2436" w:type="dxa"/>
            <w:tcBorders>
              <w:top w:val="none" w:sz="0" w:space="0" w:color="FFFFFF"/>
              <w:left w:val="none" w:sz="0" w:space="0" w:color="FFFFFF"/>
              <w:bottom w:val="none" w:sz="0" w:space="0" w:color="FFFFFF"/>
              <w:right w:val="none" w:sz="0" w:space="0" w:color="FFFFFF"/>
            </w:tcBorders>
            <w:shd w:val="clear" w:color="auto" w:fill="2E75B6"/>
            <w:tcMar>
              <w:top w:w="100" w:type="dxa"/>
              <w:left w:w="80" w:type="dxa"/>
              <w:bottom w:w="100" w:type="dxa"/>
              <w:right w:w="80" w:type="dxa"/>
            </w:tcMar>
          </w:tcPr>
          <w:p w14:paraId="2AB07065" w14:textId="77777777" w:rsidR="00F13596" w:rsidRDefault="000A5D2A">
            <w:pPr>
              <w:jc w:val="center"/>
            </w:pPr>
            <w:r>
              <w:rPr>
                <w:b/>
                <w:bCs/>
                <w:color w:val="FFFFFF"/>
                <w:sz w:val="18"/>
                <w:szCs w:val="18"/>
              </w:rPr>
              <w:t>4 Continents</w:t>
            </w:r>
          </w:p>
        </w:tc>
        <w:tc>
          <w:tcPr>
            <w:tcW w:w="2436" w:type="dxa"/>
            <w:gridSpan w:val="2"/>
            <w:tcBorders>
              <w:top w:val="none" w:sz="0" w:space="0" w:color="FFFFFF"/>
              <w:left w:val="none" w:sz="0" w:space="0" w:color="FFFFFF"/>
              <w:bottom w:val="none" w:sz="0" w:space="0" w:color="FFFFFF"/>
              <w:right w:val="none" w:sz="0" w:space="0" w:color="FFFFFF"/>
            </w:tcBorders>
            <w:shd w:val="clear" w:color="auto" w:fill="2E75B6"/>
            <w:tcMar>
              <w:top w:w="100" w:type="dxa"/>
              <w:left w:w="80" w:type="dxa"/>
              <w:bottom w:w="100" w:type="dxa"/>
              <w:right w:w="80" w:type="dxa"/>
            </w:tcMar>
          </w:tcPr>
          <w:p w14:paraId="4DD489B0" w14:textId="77777777" w:rsidR="00F13596" w:rsidRDefault="000A5D2A">
            <w:pPr>
              <w:jc w:val="center"/>
            </w:pPr>
            <w:r>
              <w:rPr>
                <w:b/>
                <w:bCs/>
                <w:color w:val="FFFFFF"/>
                <w:sz w:val="18"/>
                <w:szCs w:val="18"/>
              </w:rPr>
              <w:t>$25M+ Business Managed</w:t>
            </w:r>
          </w:p>
        </w:tc>
        <w:tc>
          <w:tcPr>
            <w:tcW w:w="2438" w:type="dxa"/>
            <w:tcBorders>
              <w:top w:val="none" w:sz="0" w:space="0" w:color="FFFFFF"/>
              <w:left w:val="none" w:sz="0" w:space="0" w:color="FFFFFF"/>
              <w:bottom w:val="none" w:sz="0" w:space="0" w:color="FFFFFF"/>
              <w:right w:val="none" w:sz="0" w:space="0" w:color="FFFFFF"/>
            </w:tcBorders>
            <w:shd w:val="clear" w:color="auto" w:fill="2E75B6"/>
            <w:tcMar>
              <w:top w:w="100" w:type="dxa"/>
              <w:left w:w="80" w:type="dxa"/>
              <w:bottom w:w="100" w:type="dxa"/>
              <w:right w:w="80" w:type="dxa"/>
            </w:tcMar>
          </w:tcPr>
          <w:p w14:paraId="6DB30B36" w14:textId="77777777" w:rsidR="00F13596" w:rsidRDefault="000A5D2A">
            <w:pPr>
              <w:jc w:val="center"/>
            </w:pPr>
            <w:r>
              <w:rPr>
                <w:b/>
                <w:bCs/>
                <w:color w:val="FFFFFF"/>
                <w:sz w:val="18"/>
                <w:szCs w:val="18"/>
              </w:rPr>
              <w:t>$8M+ Built from Zero</w:t>
            </w:r>
          </w:p>
        </w:tc>
      </w:tr>
    </w:tbl>
    <w:p w14:paraId="18992BF9" w14:textId="77777777" w:rsidR="00F13596" w:rsidRDefault="00F13596">
      <w:pPr>
        <w:spacing w:before="200"/>
      </w:pPr>
    </w:p>
    <w:p w14:paraId="4738AF25" w14:textId="77777777" w:rsidR="00F13596" w:rsidRDefault="000A5D2A">
      <w:pPr>
        <w:pBdr>
          <w:bottom w:val="single" w:sz="4" w:space="2" w:color="2E75B6"/>
        </w:pBdr>
        <w:spacing w:before="200" w:after="60"/>
      </w:pPr>
      <w:r>
        <w:rPr>
          <w:b/>
          <w:bCs/>
          <w:color w:val="1F3864"/>
          <w:sz w:val="22"/>
          <w:szCs w:val="22"/>
        </w:rPr>
        <w:t>EXECUTIVE SUMMARY</w:t>
      </w:r>
    </w:p>
    <w:p w14:paraId="64A4076A" w14:textId="77777777" w:rsidR="00F13596" w:rsidRDefault="000A5D2A">
      <w:pPr>
        <w:spacing w:before="100" w:after="80"/>
      </w:pPr>
      <w:r>
        <w:rPr>
          <w:color w:val="222222"/>
        </w:rPr>
        <w:t>Business Operations and Programme Leader with 29 years of experience across manufacturing, digital services, AI data operations, and enterprise IT. Consistently delivered growth by scaling operations, optimising costs, and building resilient global partnerships across the US, EU, Middle East, APAC, and India.</w:t>
      </w:r>
    </w:p>
    <w:p w14:paraId="03BD59B5" w14:textId="77777777" w:rsidR="00F13596" w:rsidRDefault="000A5D2A">
      <w:pPr>
        <w:spacing w:after="80"/>
      </w:pPr>
      <w:r>
        <w:rPr>
          <w:color w:val="222222"/>
        </w:rPr>
        <w:t>Proven track record: $30M+ incremental revenue, 40+ partner global ecosystem, 106-country eLearning platform, and a $7M AI data annotation business built from a 3-person pilot. Recognised for combining strategic thinking with hands-on execution to deliver measurable business outcomes.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F13596" w14:paraId="6B00EA04" w14:textId="77777777">
        <w:tblPrEx>
          <w:tblCellMar>
            <w:top w:w="0" w:type="dxa"/>
            <w:bottom w:w="0" w:type="dxa"/>
          </w:tblCellMar>
        </w:tblPrEx>
        <w:tc>
          <w:tcPr>
            <w:tcW w:w="9746" w:type="dxa"/>
            <w:tcBorders>
              <w:top w:val="none" w:sz="0" w:space="0" w:color="FFFFFF"/>
              <w:left w:val="single" w:sz="12" w:space="0" w:color="2E75B6"/>
              <w:bottom w:val="none" w:sz="0" w:space="0" w:color="FFFFFF"/>
              <w:right w:val="none" w:sz="0" w:space="0" w:color="FFFFFF"/>
            </w:tcBorders>
            <w:shd w:val="clear" w:color="auto" w:fill="EBF2FA"/>
            <w:tcMar>
              <w:top w:w="80" w:type="dxa"/>
              <w:left w:w="180" w:type="dxa"/>
              <w:bottom w:w="80" w:type="dxa"/>
              <w:right w:w="120" w:type="dxa"/>
            </w:tcMar>
          </w:tcPr>
          <w:p w14:paraId="12273352" w14:textId="64BAFAD3" w:rsidR="00F13596" w:rsidRPr="00D14FC9" w:rsidRDefault="000A5D2A">
            <w:pPr>
              <w:rPr>
                <w:i/>
                <w:iCs/>
                <w:color w:val="555555"/>
                <w:sz w:val="18"/>
                <w:szCs w:val="18"/>
              </w:rPr>
            </w:pPr>
            <w:r>
              <w:rPr>
                <w:i/>
                <w:iCs/>
                <w:color w:val="555555"/>
                <w:sz w:val="18"/>
                <w:szCs w:val="18"/>
              </w:rPr>
              <w:t>"Shailesh has the ability to apply himself to the most complex of situations and come up with novel solutions. He helped our team achieve production efficiencies that were unheard of before</w:t>
            </w:r>
            <w:r w:rsidR="00D14FC9">
              <w:rPr>
                <w:i/>
                <w:iCs/>
                <w:color w:val="555555"/>
                <w:sz w:val="18"/>
                <w:szCs w:val="18"/>
              </w:rPr>
              <w:t xml:space="preserve"> </w:t>
            </w:r>
            <w:r w:rsidR="00D14FC9" w:rsidRPr="00D14FC9">
              <w:rPr>
                <w:i/>
                <w:iCs/>
                <w:color w:val="555555"/>
                <w:sz w:val="18"/>
                <w:szCs w:val="18"/>
              </w:rPr>
              <w:t>He also helped the team become more process- and system-orientated by being an excellent example of rigour himself</w:t>
            </w:r>
            <w:r>
              <w:rPr>
                <w:i/>
                <w:iCs/>
                <w:color w:val="555555"/>
                <w:sz w:val="18"/>
                <w:szCs w:val="18"/>
              </w:rPr>
              <w:t>."</w:t>
            </w:r>
          </w:p>
          <w:p w14:paraId="04E89DF8" w14:textId="77777777" w:rsidR="00F13596" w:rsidRDefault="000A5D2A" w:rsidP="00D14FC9">
            <w:r w:rsidRPr="00D14FC9">
              <w:rPr>
                <w:i/>
                <w:iCs/>
                <w:color w:val="555555"/>
                <w:sz w:val="18"/>
                <w:szCs w:val="18"/>
              </w:rPr>
              <w:t>— Sonia Wadhwa, Sr. Director &amp; Chief of Staff, Microsoft</w:t>
            </w:r>
          </w:p>
        </w:tc>
      </w:tr>
    </w:tbl>
    <w:p w14:paraId="1D1E7AC4" w14:textId="77777777" w:rsidR="00F13596" w:rsidRDefault="00F13596">
      <w:pPr>
        <w:spacing w:before="160"/>
      </w:pPr>
    </w:p>
    <w:p w14:paraId="3558667A" w14:textId="77777777" w:rsidR="00F13596" w:rsidRDefault="000A5D2A">
      <w:pPr>
        <w:pBdr>
          <w:bottom w:val="single" w:sz="4" w:space="2" w:color="2E75B6"/>
        </w:pBdr>
        <w:spacing w:before="200" w:after="60"/>
      </w:pPr>
      <w:r>
        <w:rPr>
          <w:b/>
          <w:bCs/>
          <w:color w:val="1F3864"/>
          <w:sz w:val="22"/>
          <w:szCs w:val="22"/>
        </w:rPr>
        <w:t>CORE COMPETENCIES</w:t>
      </w:r>
    </w:p>
    <w:p w14:paraId="1B6035C8" w14:textId="77777777" w:rsidR="00F13596" w:rsidRDefault="00F13596">
      <w:pPr>
        <w:spacing w:before="80"/>
      </w:pPr>
    </w:p>
    <w:p w14:paraId="0B65FBE0" w14:textId="591E7594" w:rsidR="00D14FC9" w:rsidRPr="003F6AB8" w:rsidRDefault="00D14FC9" w:rsidP="00D14FC9">
      <w:pPr>
        <w:spacing w:line="360" w:lineRule="auto"/>
        <w:rPr>
          <w:bCs/>
          <w:sz w:val="19"/>
          <w:szCs w:val="19"/>
        </w:rPr>
      </w:pPr>
      <w:r w:rsidRPr="002B256B">
        <w:rPr>
          <w:b/>
          <w:sz w:val="19"/>
          <w:szCs w:val="19"/>
        </w:rPr>
        <w:t xml:space="preserve">Business Strategy &amp; </w:t>
      </w:r>
      <w:r>
        <w:rPr>
          <w:b/>
          <w:sz w:val="19"/>
          <w:szCs w:val="19"/>
        </w:rPr>
        <w:t>Delivery</w:t>
      </w:r>
      <w:r w:rsidRPr="002B256B">
        <w:rPr>
          <w:b/>
          <w:sz w:val="19"/>
          <w:szCs w:val="19"/>
        </w:rPr>
        <w:t xml:space="preserve"> Excellence: </w:t>
      </w:r>
      <w:r w:rsidRPr="0057100A">
        <w:rPr>
          <w:bCs/>
          <w:sz w:val="19"/>
          <w:szCs w:val="19"/>
        </w:rPr>
        <w:t>Global Delivery Leadership,</w:t>
      </w:r>
      <w:r>
        <w:rPr>
          <w:b/>
          <w:sz w:val="19"/>
          <w:szCs w:val="19"/>
        </w:rPr>
        <w:t xml:space="preserve"> </w:t>
      </w:r>
      <w:r w:rsidRPr="003F6AB8">
        <w:rPr>
          <w:bCs/>
          <w:sz w:val="19"/>
          <w:szCs w:val="19"/>
        </w:rPr>
        <w:t>GCC/IDC Operations, Vendor and Partner Governance, Enterprise Technology Delivery, Portfolio and Capacity Managemen</w:t>
      </w:r>
      <w:r>
        <w:rPr>
          <w:bCs/>
          <w:sz w:val="19"/>
          <w:szCs w:val="19"/>
        </w:rPr>
        <w:t>t</w:t>
      </w:r>
    </w:p>
    <w:p w14:paraId="627C6BE8" w14:textId="77777777" w:rsidR="00D14FC9" w:rsidRPr="004F0080" w:rsidRDefault="00D14FC9" w:rsidP="00D14FC9">
      <w:pPr>
        <w:spacing w:line="360" w:lineRule="auto"/>
        <w:rPr>
          <w:b/>
          <w:sz w:val="16"/>
          <w:szCs w:val="16"/>
        </w:rPr>
      </w:pPr>
    </w:p>
    <w:p w14:paraId="5A449193" w14:textId="77777777" w:rsidR="00D14FC9" w:rsidRDefault="00D14FC9" w:rsidP="00D14FC9">
      <w:pPr>
        <w:spacing w:line="360" w:lineRule="auto"/>
        <w:rPr>
          <w:bCs/>
          <w:sz w:val="19"/>
          <w:szCs w:val="19"/>
        </w:rPr>
      </w:pPr>
      <w:r w:rsidRPr="002B256B">
        <w:rPr>
          <w:b/>
          <w:sz w:val="19"/>
          <w:szCs w:val="19"/>
        </w:rPr>
        <w:t xml:space="preserve">Leadership &amp; Organisational Capability: </w:t>
      </w:r>
      <w:r w:rsidRPr="002B256B">
        <w:rPr>
          <w:bCs/>
          <w:sz w:val="19"/>
          <w:szCs w:val="19"/>
        </w:rPr>
        <w:t>Stakeholder Engagement, Team Leadership &amp; Development, Cross-functional Collaboration, Organisational Transformation, Performance Optimisation, Training &amp; Capability Building, Data-driven Decision Making, Quality Assurance &amp; Compliance</w:t>
      </w:r>
    </w:p>
    <w:p w14:paraId="2F040320" w14:textId="19D2A3EC" w:rsidR="00F13596" w:rsidRDefault="000A5D2A">
      <w:pPr>
        <w:pBdr>
          <w:bottom w:val="single" w:sz="4" w:space="2" w:color="2E75B6"/>
        </w:pBdr>
        <w:spacing w:before="200" w:after="60"/>
      </w:pPr>
      <w:r>
        <w:rPr>
          <w:b/>
          <w:bCs/>
          <w:color w:val="1F3864"/>
          <w:sz w:val="22"/>
          <w:szCs w:val="22"/>
        </w:rPr>
        <w:t>EXPERIENCE</w:t>
      </w:r>
    </w:p>
    <w:p w14:paraId="71816FD1" w14:textId="77777777" w:rsidR="00D14FC9" w:rsidRDefault="00D14FC9" w:rsidP="00D14FC9">
      <w:pPr>
        <w:tabs>
          <w:tab w:val="right" w:pos="9356"/>
        </w:tabs>
        <w:spacing w:line="360" w:lineRule="auto"/>
        <w:rPr>
          <w:b/>
          <w:color w:val="1F497D"/>
        </w:rPr>
      </w:pPr>
      <w:r>
        <w:rPr>
          <w:b/>
          <w:color w:val="1F497D"/>
        </w:rPr>
        <w:t>BOSCH GLOBAL SOFTWARE TECHNOLOGIES                                                                      Bengaluru</w:t>
      </w:r>
    </w:p>
    <w:p w14:paraId="0DAB87D6" w14:textId="77777777" w:rsidR="00D14FC9" w:rsidRPr="00C67905" w:rsidRDefault="00D14FC9" w:rsidP="00D14FC9">
      <w:pPr>
        <w:tabs>
          <w:tab w:val="right" w:pos="9356"/>
        </w:tabs>
        <w:spacing w:line="360" w:lineRule="auto"/>
        <w:rPr>
          <w:sz w:val="19"/>
          <w:szCs w:val="19"/>
        </w:rPr>
      </w:pPr>
      <w:r w:rsidRPr="00C67905">
        <w:rPr>
          <w:sz w:val="19"/>
          <w:szCs w:val="19"/>
        </w:rPr>
        <w:t>Sr. Programme Manager – Global Sourcing &amp; Strategic Partnerships</w:t>
      </w:r>
      <w:r w:rsidRPr="00C67905">
        <w:rPr>
          <w:sz w:val="19"/>
          <w:szCs w:val="19"/>
        </w:rPr>
        <w:tab/>
        <w:t>Oct 2020 – Dec’2025</w:t>
      </w:r>
    </w:p>
    <w:p w14:paraId="0886C73B" w14:textId="77777777" w:rsidR="00D14FC9" w:rsidRDefault="00D14FC9" w:rsidP="00D14FC9">
      <w:pPr>
        <w:spacing w:before="60" w:after="60"/>
      </w:pPr>
      <w:r w:rsidRPr="0002377C">
        <w:rPr>
          <w:sz w:val="19"/>
          <w:szCs w:val="19"/>
        </w:rPr>
        <w:t xml:space="preserve"> </w:t>
      </w:r>
      <w:r>
        <w:rPr>
          <w:i/>
          <w:iCs/>
          <w:color w:val="555555"/>
          <w:sz w:val="19"/>
          <w:szCs w:val="19"/>
        </w:rPr>
        <w:t>Owned end-to-end delivery governance for outsourced technology projects executed by 200+ vendor resources across ERP, SAP, Business Analytics, AI, Industry 4.0, and Non-Automotive Engineering domains. Led cross-regional partner operations across US, EU, ME, and APAC with full P&amp;L accountability.</w:t>
      </w:r>
    </w:p>
    <w:p w14:paraId="0CE397CA" w14:textId="77777777" w:rsidR="00D14FC9" w:rsidRPr="00D14FC9" w:rsidRDefault="00D14FC9" w:rsidP="00D14FC9">
      <w:pPr>
        <w:pStyle w:val="ListParagraph"/>
        <w:spacing w:before="40" w:after="40"/>
        <w:ind w:left="440"/>
      </w:pPr>
    </w:p>
    <w:p w14:paraId="28A2DE19" w14:textId="0254DE5F" w:rsidR="00F13596" w:rsidRDefault="000A5D2A" w:rsidP="00D14FC9">
      <w:pPr>
        <w:pStyle w:val="ListParagraph"/>
        <w:numPr>
          <w:ilvl w:val="0"/>
          <w:numId w:val="4"/>
        </w:numPr>
        <w:spacing w:before="40" w:after="40"/>
      </w:pPr>
      <w:r>
        <w:rPr>
          <w:color w:val="222222"/>
        </w:rPr>
        <w:t>Delivered a 10% increase in global sales revenue by establishing and managing a 40+ partner network across the US, EU, ME, and APAC — contributing $30M+ in incremental revenue.</w:t>
      </w:r>
    </w:p>
    <w:p w14:paraId="0B2F39D4" w14:textId="77777777" w:rsidR="00F13596" w:rsidRDefault="000A5D2A" w:rsidP="00D14FC9">
      <w:pPr>
        <w:pStyle w:val="ListParagraph"/>
        <w:numPr>
          <w:ilvl w:val="0"/>
          <w:numId w:val="4"/>
        </w:numPr>
        <w:spacing w:before="40" w:after="40"/>
      </w:pPr>
      <w:r>
        <w:rPr>
          <w:color w:val="222222"/>
        </w:rPr>
        <w:t>Amplified offshore business revenue by 25% through strategic sourcing initiatives with India's leading IT service providers.</w:t>
      </w:r>
    </w:p>
    <w:p w14:paraId="2DCA3E34" w14:textId="77777777" w:rsidR="00F13596" w:rsidRDefault="000A5D2A" w:rsidP="00D14FC9">
      <w:pPr>
        <w:pStyle w:val="ListParagraph"/>
        <w:numPr>
          <w:ilvl w:val="0"/>
          <w:numId w:val="4"/>
        </w:numPr>
        <w:spacing w:before="40" w:after="40"/>
      </w:pPr>
      <w:r>
        <w:rPr>
          <w:color w:val="222222"/>
        </w:rPr>
        <w:t>Eliminated delivery costs by 11% by devising and executing cost-efficient partner sourcing strategies across global operations.</w:t>
      </w:r>
    </w:p>
    <w:p w14:paraId="42C10F9B" w14:textId="77777777" w:rsidR="00F13596" w:rsidRDefault="000A5D2A" w:rsidP="00D14FC9">
      <w:pPr>
        <w:pStyle w:val="ListParagraph"/>
        <w:numPr>
          <w:ilvl w:val="0"/>
          <w:numId w:val="4"/>
        </w:numPr>
        <w:spacing w:before="40" w:after="40"/>
      </w:pPr>
      <w:r>
        <w:rPr>
          <w:color w:val="222222"/>
        </w:rPr>
        <w:t>Accelerated demand-to-fulfilment cycles by 30% (10 weeks → 7 weeks) by instituting structured partner management processes, guidelines, and templates.</w:t>
      </w:r>
    </w:p>
    <w:p w14:paraId="0380886D" w14:textId="77777777" w:rsidR="00F13596" w:rsidRDefault="000A5D2A" w:rsidP="00D14FC9">
      <w:pPr>
        <w:pStyle w:val="ListParagraph"/>
        <w:numPr>
          <w:ilvl w:val="0"/>
          <w:numId w:val="4"/>
        </w:numPr>
        <w:spacing w:before="40" w:after="40"/>
      </w:pPr>
      <w:r>
        <w:rPr>
          <w:color w:val="222222"/>
        </w:rPr>
        <w:t>Enhanced resource utilisation by 15% through a KPI dashboard framework that improved data-driven decision-making across multi-region teams.</w:t>
      </w:r>
    </w:p>
    <w:p w14:paraId="74FE6C46" w14:textId="77777777" w:rsidR="00F13596" w:rsidRDefault="000A5D2A" w:rsidP="00D14FC9">
      <w:pPr>
        <w:pStyle w:val="ListParagraph"/>
        <w:numPr>
          <w:ilvl w:val="0"/>
          <w:numId w:val="4"/>
        </w:numPr>
        <w:spacing w:before="40" w:after="40"/>
      </w:pPr>
      <w:r>
        <w:rPr>
          <w:color w:val="222222"/>
        </w:rPr>
        <w:t>Part of the founder team that established the global sourcing and strategic operations function — creating governance frameworks, KPI models, and scalable delivery structures.</w:t>
      </w:r>
    </w:p>
    <w:p w14:paraId="5630E330" w14:textId="77777777" w:rsidR="00D14FC9" w:rsidRDefault="00D14FC9">
      <w:pPr>
        <w:tabs>
          <w:tab w:val="right" w:pos="9360"/>
        </w:tabs>
        <w:spacing w:before="160" w:after="20"/>
        <w:rPr>
          <w:b/>
          <w:bCs/>
          <w:color w:val="1F3864"/>
          <w:sz w:val="22"/>
          <w:szCs w:val="22"/>
        </w:rPr>
      </w:pPr>
    </w:p>
    <w:p w14:paraId="04E3C49E" w14:textId="77777777" w:rsidR="00AA4A34" w:rsidRDefault="00AA4A34" w:rsidP="00D14FC9">
      <w:pPr>
        <w:tabs>
          <w:tab w:val="right" w:pos="9356"/>
        </w:tabs>
        <w:spacing w:line="360" w:lineRule="auto"/>
        <w:rPr>
          <w:b/>
          <w:color w:val="1F497D"/>
        </w:rPr>
      </w:pPr>
    </w:p>
    <w:p w14:paraId="234FE327" w14:textId="40E74F8E" w:rsidR="00D14FC9" w:rsidRDefault="00D14FC9" w:rsidP="00D14FC9">
      <w:pPr>
        <w:tabs>
          <w:tab w:val="right" w:pos="9356"/>
        </w:tabs>
        <w:spacing w:line="360" w:lineRule="auto"/>
        <w:rPr>
          <w:b/>
          <w:color w:val="1F497D"/>
        </w:rPr>
      </w:pPr>
      <w:r>
        <w:rPr>
          <w:b/>
          <w:color w:val="1F497D"/>
        </w:rPr>
        <w:lastRenderedPageBreak/>
        <w:t>BOSCH GLOBAL SOFTWARE TECHNOLOGIES                                                                      Bengaluru</w:t>
      </w:r>
    </w:p>
    <w:p w14:paraId="4ACA26AF" w14:textId="77777777" w:rsidR="00D14FC9" w:rsidRPr="00C67905" w:rsidRDefault="00D14FC9" w:rsidP="00D14FC9">
      <w:pPr>
        <w:tabs>
          <w:tab w:val="right" w:pos="9356"/>
        </w:tabs>
        <w:spacing w:line="360" w:lineRule="auto"/>
        <w:rPr>
          <w:b/>
          <w:color w:val="1F497D"/>
          <w:sz w:val="19"/>
          <w:szCs w:val="19"/>
        </w:rPr>
      </w:pPr>
      <w:r w:rsidRPr="00C67905">
        <w:rPr>
          <w:sz w:val="19"/>
          <w:szCs w:val="19"/>
        </w:rPr>
        <w:t>Program Manager – Enterprise Resource Management</w:t>
      </w:r>
      <w:r w:rsidRPr="00C67905">
        <w:rPr>
          <w:sz w:val="19"/>
          <w:szCs w:val="19"/>
        </w:rPr>
        <w:tab/>
        <w:t xml:space="preserve">Oct </w:t>
      </w:r>
      <w:proofErr w:type="gramStart"/>
      <w:r w:rsidRPr="00C67905">
        <w:rPr>
          <w:sz w:val="19"/>
          <w:szCs w:val="19"/>
        </w:rPr>
        <w:t>2018  –</w:t>
      </w:r>
      <w:proofErr w:type="gramEnd"/>
      <w:r w:rsidRPr="00C67905">
        <w:rPr>
          <w:sz w:val="19"/>
          <w:szCs w:val="19"/>
        </w:rPr>
        <w:t xml:space="preserve"> Sep 2020</w:t>
      </w:r>
    </w:p>
    <w:p w14:paraId="1796693E" w14:textId="77777777" w:rsidR="00AA4A34" w:rsidRDefault="00D14FC9" w:rsidP="00AA4A34">
      <w:pPr>
        <w:spacing w:before="60" w:after="60"/>
        <w:rPr>
          <w:i/>
          <w:iCs/>
          <w:color w:val="555555"/>
          <w:sz w:val="19"/>
          <w:szCs w:val="19"/>
        </w:rPr>
      </w:pPr>
      <w:r>
        <w:rPr>
          <w:i/>
          <w:iCs/>
          <w:color w:val="555555"/>
          <w:sz w:val="19"/>
          <w:szCs w:val="19"/>
        </w:rPr>
        <w:t>Owned resource planning, deployment governance, and project profitability tracking across Bosch's engineering delivery portfolio (IT Infrastructure, Cybersecurity, Cloud, V&amp;V, Automation).</w:t>
      </w:r>
    </w:p>
    <w:p w14:paraId="5F8CBFD9" w14:textId="75AA0BDF" w:rsidR="00F13596" w:rsidRDefault="000A5D2A" w:rsidP="00AA4A34">
      <w:pPr>
        <w:spacing w:before="60" w:after="60"/>
      </w:pPr>
      <w:r>
        <w:tab/>
      </w:r>
    </w:p>
    <w:p w14:paraId="35A8E2F1" w14:textId="77777777" w:rsidR="00F13596" w:rsidRPr="00D14FC9" w:rsidRDefault="000A5D2A" w:rsidP="00D14FC9">
      <w:pPr>
        <w:pStyle w:val="ListParagraph"/>
        <w:numPr>
          <w:ilvl w:val="0"/>
          <w:numId w:val="4"/>
        </w:numPr>
        <w:spacing w:before="40" w:after="40"/>
        <w:rPr>
          <w:color w:val="222222"/>
        </w:rPr>
      </w:pPr>
      <w:r>
        <w:rPr>
          <w:color w:val="222222"/>
        </w:rPr>
        <w:t>Elevated deployment efficiency from 88% to 95% by reducing deployable bench and implementing robust sourcing and resource planning strategies.</w:t>
      </w:r>
    </w:p>
    <w:p w14:paraId="2B16FBBD" w14:textId="77777777" w:rsidR="00F13596" w:rsidRPr="00D14FC9" w:rsidRDefault="000A5D2A" w:rsidP="00D14FC9">
      <w:pPr>
        <w:pStyle w:val="ListParagraph"/>
        <w:numPr>
          <w:ilvl w:val="0"/>
          <w:numId w:val="4"/>
        </w:numPr>
        <w:spacing w:before="40" w:after="40"/>
        <w:rPr>
          <w:color w:val="222222"/>
        </w:rPr>
      </w:pPr>
      <w:r>
        <w:rPr>
          <w:color w:val="222222"/>
        </w:rPr>
        <w:t>Augmented project profitability by 7% by implementing cost deviation tracking via a bespoke "Project Pyramid" measurement system.</w:t>
      </w:r>
    </w:p>
    <w:p w14:paraId="2BC44060" w14:textId="77777777" w:rsidR="00F13596" w:rsidRPr="00D14FC9" w:rsidRDefault="000A5D2A" w:rsidP="00D14FC9">
      <w:pPr>
        <w:pStyle w:val="ListParagraph"/>
        <w:numPr>
          <w:ilvl w:val="0"/>
          <w:numId w:val="4"/>
        </w:numPr>
        <w:spacing w:before="40" w:after="40"/>
        <w:rPr>
          <w:color w:val="222222"/>
        </w:rPr>
      </w:pPr>
      <w:r>
        <w:rPr>
          <w:color w:val="222222"/>
        </w:rPr>
        <w:t>Enhanced organisational transparency across 100% of deployable resources, skills, and billing through successful deployment of Planisware.</w:t>
      </w:r>
    </w:p>
    <w:p w14:paraId="22E67DFD" w14:textId="77777777" w:rsidR="00F13596" w:rsidRPr="00D14FC9" w:rsidRDefault="000A5D2A" w:rsidP="00D14FC9">
      <w:pPr>
        <w:pStyle w:val="ListParagraph"/>
        <w:numPr>
          <w:ilvl w:val="0"/>
          <w:numId w:val="4"/>
        </w:numPr>
        <w:spacing w:before="40" w:after="40"/>
        <w:rPr>
          <w:color w:val="222222"/>
        </w:rPr>
      </w:pPr>
      <w:r>
        <w:rPr>
          <w:color w:val="222222"/>
        </w:rPr>
        <w:t>Cross-trained 5% of the bench pool using a self-developed "Skillset Fungibility Index" to support upskilling and reskilling.</w:t>
      </w:r>
    </w:p>
    <w:p w14:paraId="2188D891" w14:textId="77777777" w:rsidR="00AA4A34" w:rsidRDefault="00AA4A34">
      <w:pPr>
        <w:tabs>
          <w:tab w:val="right" w:pos="9360"/>
        </w:tabs>
        <w:spacing w:before="160" w:after="20"/>
        <w:rPr>
          <w:b/>
          <w:bCs/>
          <w:color w:val="1F3864"/>
          <w:sz w:val="22"/>
          <w:szCs w:val="22"/>
        </w:rPr>
      </w:pPr>
    </w:p>
    <w:p w14:paraId="35CFEAF6" w14:textId="77777777" w:rsidR="00AA4A34" w:rsidRDefault="00AA4A34" w:rsidP="00AA4A34">
      <w:pPr>
        <w:tabs>
          <w:tab w:val="right" w:pos="9356"/>
        </w:tabs>
        <w:spacing w:line="360" w:lineRule="auto"/>
        <w:rPr>
          <w:b/>
          <w:color w:val="1F497D"/>
        </w:rPr>
      </w:pPr>
      <w:r>
        <w:rPr>
          <w:b/>
          <w:color w:val="1F497D"/>
        </w:rPr>
        <w:t>BOSCH GLOBAL SOFTWARE TECHNOLOGIES                                                                   Coimbatore</w:t>
      </w:r>
    </w:p>
    <w:p w14:paraId="0475A9C6" w14:textId="49F18B37" w:rsidR="00AA4A34" w:rsidRDefault="00AA4A34" w:rsidP="00AA4A34">
      <w:pPr>
        <w:tabs>
          <w:tab w:val="right" w:pos="9356"/>
        </w:tabs>
        <w:spacing w:line="360" w:lineRule="auto"/>
        <w:rPr>
          <w:sz w:val="19"/>
          <w:szCs w:val="19"/>
        </w:rPr>
      </w:pPr>
      <w:r w:rsidRPr="00C67905">
        <w:rPr>
          <w:sz w:val="19"/>
          <w:szCs w:val="19"/>
        </w:rPr>
        <w:t>Group Manager – eLearning and Animation</w:t>
      </w:r>
      <w:r w:rsidRPr="00AA4A34">
        <w:rPr>
          <w:sz w:val="19"/>
          <w:szCs w:val="19"/>
        </w:rPr>
        <w:t xml:space="preserve"> </w:t>
      </w:r>
      <w:r>
        <w:rPr>
          <w:sz w:val="19"/>
          <w:szCs w:val="19"/>
        </w:rPr>
        <w:tab/>
      </w:r>
      <w:r w:rsidRPr="00C67905">
        <w:rPr>
          <w:sz w:val="19"/>
          <w:szCs w:val="19"/>
        </w:rPr>
        <w:t xml:space="preserve">Nov </w:t>
      </w:r>
      <w:proofErr w:type="gramStart"/>
      <w:r w:rsidRPr="00C67905">
        <w:rPr>
          <w:sz w:val="19"/>
          <w:szCs w:val="19"/>
        </w:rPr>
        <w:t>2010  –</w:t>
      </w:r>
      <w:proofErr w:type="gramEnd"/>
      <w:r w:rsidRPr="00C67905">
        <w:rPr>
          <w:sz w:val="19"/>
          <w:szCs w:val="19"/>
        </w:rPr>
        <w:t xml:space="preserve"> Sep 2018</w:t>
      </w:r>
    </w:p>
    <w:p w14:paraId="30FED291" w14:textId="77777777" w:rsidR="00AA4A34" w:rsidRDefault="00AA4A34" w:rsidP="00AA4A34">
      <w:pPr>
        <w:spacing w:before="60" w:after="60"/>
      </w:pPr>
      <w:r>
        <w:rPr>
          <w:i/>
          <w:iCs/>
          <w:color w:val="555555"/>
          <w:sz w:val="19"/>
          <w:szCs w:val="19"/>
        </w:rPr>
        <w:t>Led three high-growth delivery verticals with end-to-end P&amp;L responsibility. Managed delivery teams of 50+ (eLearning) and scaled the Video Labelling vertical to a team of 800+ professionals.</w:t>
      </w:r>
    </w:p>
    <w:p w14:paraId="3AE0E303" w14:textId="600D517C" w:rsidR="00AA4A34" w:rsidRPr="00C67905" w:rsidRDefault="00AA4A34" w:rsidP="00AA4A34">
      <w:pPr>
        <w:tabs>
          <w:tab w:val="right" w:pos="9356"/>
        </w:tabs>
        <w:spacing w:line="360" w:lineRule="auto"/>
        <w:rPr>
          <w:b/>
          <w:color w:val="1F497D"/>
          <w:sz w:val="19"/>
          <w:szCs w:val="19"/>
        </w:rPr>
      </w:pPr>
      <w:r w:rsidRPr="00C67905">
        <w:rPr>
          <w:sz w:val="19"/>
          <w:szCs w:val="19"/>
        </w:rPr>
        <w:tab/>
      </w:r>
    </w:p>
    <w:p w14:paraId="59159BB3" w14:textId="77777777" w:rsidR="00F13596" w:rsidRPr="00AA4A34" w:rsidRDefault="000A5D2A" w:rsidP="00AA4A34">
      <w:pPr>
        <w:pStyle w:val="ListParagraph"/>
        <w:numPr>
          <w:ilvl w:val="0"/>
          <w:numId w:val="4"/>
        </w:numPr>
        <w:spacing w:before="40" w:after="40"/>
        <w:rPr>
          <w:color w:val="222222"/>
        </w:rPr>
      </w:pPr>
      <w:r>
        <w:rPr>
          <w:color w:val="222222"/>
        </w:rPr>
        <w:t>Led greenfield establishment of Bosch's AI video labelling and data annotation operations for autonomous driving programs — scaled from a 3-member pilot to an 800+ member ecosystem, building it into a USD 7M business vertical.</w:t>
      </w:r>
    </w:p>
    <w:p w14:paraId="2D02F6C6" w14:textId="77777777" w:rsidR="00F13596" w:rsidRPr="00AA4A34" w:rsidRDefault="000A5D2A" w:rsidP="00AA4A34">
      <w:pPr>
        <w:pStyle w:val="ListParagraph"/>
        <w:numPr>
          <w:ilvl w:val="0"/>
          <w:numId w:val="4"/>
        </w:numPr>
        <w:spacing w:before="40" w:after="40"/>
        <w:rPr>
          <w:color w:val="222222"/>
        </w:rPr>
      </w:pPr>
      <w:r>
        <w:rPr>
          <w:color w:val="222222"/>
        </w:rPr>
        <w:t>Scaled Bosch Learning Space eLearning platform across 106 countries, catapulting service line revenue tenfold from USD 0.5M to USD 5M — saving clients 50% in training budgets.</w:t>
      </w:r>
    </w:p>
    <w:p w14:paraId="65C1CE1D" w14:textId="77777777" w:rsidR="00F13596" w:rsidRPr="00AA4A34" w:rsidRDefault="000A5D2A" w:rsidP="00AA4A34">
      <w:pPr>
        <w:pStyle w:val="ListParagraph"/>
        <w:numPr>
          <w:ilvl w:val="0"/>
          <w:numId w:val="4"/>
        </w:numPr>
        <w:spacing w:before="40" w:after="40"/>
        <w:rPr>
          <w:color w:val="222222"/>
        </w:rPr>
      </w:pPr>
      <w:r>
        <w:rPr>
          <w:color w:val="222222"/>
        </w:rPr>
        <w:t>Founded a USD 1M Design Factory in collaboration with Bosch corporate teams, delivering global print and digital communications.</w:t>
      </w:r>
    </w:p>
    <w:p w14:paraId="570D139D" w14:textId="77777777" w:rsidR="00F13596" w:rsidRPr="00AA4A34" w:rsidRDefault="000A5D2A" w:rsidP="00AA4A34">
      <w:pPr>
        <w:pStyle w:val="ListParagraph"/>
        <w:numPr>
          <w:ilvl w:val="0"/>
          <w:numId w:val="4"/>
        </w:numPr>
        <w:spacing w:before="40" w:after="40"/>
        <w:rPr>
          <w:color w:val="222222"/>
        </w:rPr>
      </w:pPr>
      <w:r>
        <w:rPr>
          <w:color w:val="222222"/>
        </w:rPr>
        <w:t>Established the Automotive Engineering Digital Academy in partnership with ARAI, creating a new non-linear revenue stream.</w:t>
      </w:r>
    </w:p>
    <w:p w14:paraId="19FE28EA" w14:textId="77777777" w:rsidR="00AA4A34" w:rsidRDefault="00AA4A34">
      <w:pPr>
        <w:tabs>
          <w:tab w:val="right" w:pos="9360"/>
        </w:tabs>
        <w:spacing w:before="160" w:after="20"/>
        <w:rPr>
          <w:b/>
          <w:bCs/>
          <w:color w:val="1F3864"/>
          <w:sz w:val="22"/>
          <w:szCs w:val="22"/>
        </w:rPr>
      </w:pPr>
    </w:p>
    <w:p w14:paraId="5CC2B692" w14:textId="38712DE6" w:rsidR="00AA4A34" w:rsidRPr="00AA4A34" w:rsidRDefault="00AA4A34" w:rsidP="00AA4A34">
      <w:pPr>
        <w:tabs>
          <w:tab w:val="right" w:pos="9356"/>
        </w:tabs>
        <w:spacing w:line="360" w:lineRule="auto"/>
        <w:rPr>
          <w:b/>
          <w:color w:val="1F497D"/>
        </w:rPr>
      </w:pPr>
      <w:r w:rsidRPr="00AA4A34">
        <w:rPr>
          <w:b/>
          <w:color w:val="1F497D"/>
        </w:rPr>
        <w:t>INFOPRO INDIA                                                                                                                       Noida, India</w:t>
      </w:r>
    </w:p>
    <w:p w14:paraId="34E2EDA2" w14:textId="77777777" w:rsidR="00AA4A34" w:rsidRPr="00AA4A34" w:rsidRDefault="00AA4A34" w:rsidP="00AA4A34">
      <w:pPr>
        <w:tabs>
          <w:tab w:val="right" w:pos="9356"/>
        </w:tabs>
        <w:spacing w:line="360" w:lineRule="auto"/>
        <w:rPr>
          <w:sz w:val="19"/>
          <w:szCs w:val="19"/>
        </w:rPr>
      </w:pPr>
      <w:r w:rsidRPr="00AA4A34">
        <w:rPr>
          <w:sz w:val="19"/>
          <w:szCs w:val="19"/>
        </w:rPr>
        <w:t>AVP – eLearning and Web Development</w:t>
      </w:r>
      <w:r w:rsidRPr="00AA4A34">
        <w:rPr>
          <w:sz w:val="19"/>
          <w:szCs w:val="19"/>
        </w:rPr>
        <w:tab/>
        <w:t>Mar 2004 – Oct 2010</w:t>
      </w:r>
    </w:p>
    <w:p w14:paraId="00C33D97" w14:textId="77777777" w:rsidR="00AA4A34" w:rsidRPr="00AA4A34" w:rsidRDefault="00AA4A34" w:rsidP="00AA4A34">
      <w:pPr>
        <w:spacing w:before="60" w:after="60"/>
        <w:rPr>
          <w:i/>
          <w:iCs/>
          <w:color w:val="555555"/>
          <w:sz w:val="19"/>
          <w:szCs w:val="19"/>
        </w:rPr>
      </w:pPr>
      <w:r w:rsidRPr="00AA4A34">
        <w:rPr>
          <w:i/>
          <w:iCs/>
          <w:color w:val="555555"/>
          <w:sz w:val="19"/>
          <w:szCs w:val="19"/>
        </w:rPr>
        <w:t>Led a team of 150+ professionals delivering eLearning, web development, and digital transformation services for global clients. Owned full delivery P&amp;L and operational governance.</w:t>
      </w:r>
    </w:p>
    <w:p w14:paraId="1AD48887" w14:textId="77777777" w:rsidR="00AA4A34" w:rsidRPr="00AA4A34" w:rsidRDefault="00AA4A34" w:rsidP="00AA4A34">
      <w:pPr>
        <w:pStyle w:val="ListParagraph"/>
        <w:spacing w:before="40" w:after="40"/>
        <w:ind w:left="440"/>
      </w:pPr>
    </w:p>
    <w:p w14:paraId="0B210BDA" w14:textId="30FAA68F" w:rsidR="00F13596" w:rsidRDefault="000A5D2A">
      <w:pPr>
        <w:pStyle w:val="ListParagraph"/>
        <w:numPr>
          <w:ilvl w:val="0"/>
          <w:numId w:val="2"/>
        </w:numPr>
        <w:spacing w:before="40" w:after="40"/>
      </w:pPr>
      <w:r>
        <w:rPr>
          <w:color w:val="222222"/>
        </w:rPr>
        <w:t>Increased business profitability by 30% applying lean manufacturing principles (waste reduction, line balancing) to eLearning project delivery.</w:t>
      </w:r>
    </w:p>
    <w:p w14:paraId="0DD063E5" w14:textId="77777777" w:rsidR="00F13596" w:rsidRDefault="000A5D2A">
      <w:pPr>
        <w:pStyle w:val="ListParagraph"/>
        <w:numPr>
          <w:ilvl w:val="0"/>
          <w:numId w:val="2"/>
        </w:numPr>
        <w:spacing w:before="40" w:after="40"/>
      </w:pPr>
      <w:r>
        <w:rPr>
          <w:color w:val="222222"/>
        </w:rPr>
        <w:t>Transformed content delivery quality tenfold — from 50 ppm to 5 ppm — using a blended project and process management approach.</w:t>
      </w:r>
    </w:p>
    <w:p w14:paraId="0E94F66D" w14:textId="77777777" w:rsidR="00F13596" w:rsidRDefault="000A5D2A">
      <w:pPr>
        <w:pStyle w:val="ListParagraph"/>
        <w:numPr>
          <w:ilvl w:val="0"/>
          <w:numId w:val="2"/>
        </w:numPr>
        <w:spacing w:before="40" w:after="40"/>
      </w:pPr>
      <w:r>
        <w:rPr>
          <w:color w:val="222222"/>
        </w:rPr>
        <w:t>Led digital learning and web transformation programmes for global clients across eLearning and enterprise content delivery environments.</w:t>
      </w:r>
    </w:p>
    <w:p w14:paraId="76118971" w14:textId="77777777" w:rsidR="00AA4A34" w:rsidRDefault="00AA4A34">
      <w:pPr>
        <w:spacing w:before="160" w:after="60"/>
        <w:rPr>
          <w:b/>
          <w:bCs/>
          <w:color w:val="1F3864"/>
        </w:rPr>
      </w:pPr>
    </w:p>
    <w:p w14:paraId="03BE69DA" w14:textId="46744896" w:rsidR="00F13596" w:rsidRDefault="000A5D2A">
      <w:pPr>
        <w:spacing w:before="160" w:after="60"/>
      </w:pPr>
      <w:r>
        <w:rPr>
          <w:b/>
          <w:bCs/>
          <w:color w:val="1F3864"/>
        </w:rPr>
        <w:t>Earlier Career (1996 – 2004)</w:t>
      </w:r>
    </w:p>
    <w:p w14:paraId="3AEF70CA" w14:textId="77777777" w:rsidR="00F13596" w:rsidRDefault="000A5D2A">
      <w:pPr>
        <w:spacing w:after="60"/>
      </w:pPr>
      <w:r>
        <w:rPr>
          <w:color w:val="222222"/>
        </w:rPr>
        <w:t xml:space="preserve">Advanced through engineering roles at Johnson Matthey India, Synthetics &amp; Chemicals, Goyal MG Gases, and </w:t>
      </w:r>
      <w:proofErr w:type="spellStart"/>
      <w:r>
        <w:rPr>
          <w:color w:val="222222"/>
        </w:rPr>
        <w:t>Matlex</w:t>
      </w:r>
      <w:proofErr w:type="spellEnd"/>
      <w:r>
        <w:rPr>
          <w:color w:val="222222"/>
        </w:rPr>
        <w:t xml:space="preserve"> India — scaling plant production capacity 10x through UK technology transfer, saving 30% erection costs on a £0.8M facility through indigenous equipment design, and reducing SBR plant energy costs by 3%.</w:t>
      </w:r>
    </w:p>
    <w:p w14:paraId="0EC6CFC0" w14:textId="77777777" w:rsidR="00F13596" w:rsidRDefault="00F13596">
      <w:pPr>
        <w:spacing w:before="160"/>
      </w:pPr>
    </w:p>
    <w:p w14:paraId="54E2AA67" w14:textId="77777777" w:rsidR="00AA4A34" w:rsidRDefault="00AA4A34">
      <w:pPr>
        <w:pBdr>
          <w:bottom w:val="single" w:sz="4" w:space="2" w:color="2E75B6"/>
        </w:pBdr>
        <w:spacing w:before="200" w:after="60"/>
        <w:rPr>
          <w:b/>
          <w:bCs/>
          <w:color w:val="1F3864"/>
          <w:sz w:val="22"/>
          <w:szCs w:val="22"/>
        </w:rPr>
      </w:pPr>
    </w:p>
    <w:p w14:paraId="7CC63C76" w14:textId="77777777" w:rsidR="00AA4A34" w:rsidRDefault="00AA4A34">
      <w:pPr>
        <w:pBdr>
          <w:bottom w:val="single" w:sz="4" w:space="2" w:color="2E75B6"/>
        </w:pBdr>
        <w:spacing w:before="200" w:after="60"/>
        <w:rPr>
          <w:b/>
          <w:bCs/>
          <w:color w:val="1F3864"/>
          <w:sz w:val="22"/>
          <w:szCs w:val="22"/>
        </w:rPr>
      </w:pPr>
    </w:p>
    <w:p w14:paraId="188D99CF" w14:textId="77777777" w:rsidR="00AA4A34" w:rsidRDefault="00AA4A34">
      <w:pPr>
        <w:pBdr>
          <w:bottom w:val="single" w:sz="4" w:space="2" w:color="2E75B6"/>
        </w:pBdr>
        <w:spacing w:before="200" w:after="60"/>
        <w:rPr>
          <w:b/>
          <w:bCs/>
          <w:color w:val="1F3864"/>
          <w:sz w:val="22"/>
          <w:szCs w:val="22"/>
        </w:rPr>
      </w:pPr>
    </w:p>
    <w:p w14:paraId="7C1CAE78" w14:textId="5C0A773F" w:rsidR="00F13596" w:rsidRDefault="000A5D2A">
      <w:pPr>
        <w:pBdr>
          <w:bottom w:val="single" w:sz="4" w:space="2" w:color="2E75B6"/>
        </w:pBdr>
        <w:spacing w:before="200" w:after="60"/>
      </w:pPr>
      <w:r>
        <w:rPr>
          <w:b/>
          <w:bCs/>
          <w:color w:val="1F3864"/>
          <w:sz w:val="22"/>
          <w:szCs w:val="22"/>
        </w:rPr>
        <w:lastRenderedPageBreak/>
        <w:t>EDUCATION</w:t>
      </w:r>
    </w:p>
    <w:p w14:paraId="700F6520" w14:textId="77777777" w:rsidR="00AA4A34" w:rsidRDefault="00AA4A34" w:rsidP="00AA4A34">
      <w:pPr>
        <w:tabs>
          <w:tab w:val="right" w:pos="9356"/>
        </w:tabs>
        <w:spacing w:line="360" w:lineRule="auto"/>
        <w:rPr>
          <w:b/>
          <w:color w:val="1F497D"/>
        </w:rPr>
      </w:pPr>
      <w:r>
        <w:rPr>
          <w:b/>
          <w:color w:val="1F497D"/>
        </w:rPr>
        <w:t>PG Diploma in Business Management                                                                                     Ghaziabad</w:t>
      </w:r>
    </w:p>
    <w:p w14:paraId="19A760CF" w14:textId="77777777" w:rsidR="00AA4A34" w:rsidRPr="00C67905" w:rsidRDefault="00AA4A34" w:rsidP="00AA4A34">
      <w:pPr>
        <w:tabs>
          <w:tab w:val="right" w:pos="9356"/>
        </w:tabs>
        <w:spacing w:line="360" w:lineRule="auto"/>
        <w:rPr>
          <w:sz w:val="19"/>
          <w:szCs w:val="19"/>
        </w:rPr>
      </w:pPr>
      <w:r w:rsidRPr="00C67905">
        <w:rPr>
          <w:sz w:val="19"/>
          <w:szCs w:val="19"/>
        </w:rPr>
        <w:t>Institute of Management Technology (IMT), Ghaziabad</w:t>
      </w:r>
      <w:r w:rsidRPr="00C67905">
        <w:rPr>
          <w:sz w:val="19"/>
          <w:szCs w:val="19"/>
        </w:rPr>
        <w:tab/>
        <w:t>1997 – 2000</w:t>
      </w:r>
    </w:p>
    <w:p w14:paraId="45399321" w14:textId="77777777" w:rsidR="00AA4A34" w:rsidRDefault="00AA4A34" w:rsidP="00AA4A34">
      <w:pPr>
        <w:tabs>
          <w:tab w:val="right" w:pos="9356"/>
        </w:tabs>
        <w:spacing w:line="360" w:lineRule="auto"/>
        <w:rPr>
          <w:b/>
          <w:color w:val="1F497D"/>
        </w:rPr>
      </w:pPr>
      <w:r>
        <w:rPr>
          <w:b/>
          <w:color w:val="1F497D"/>
        </w:rPr>
        <w:t xml:space="preserve">BE – Chemical Engineering                                                     </w:t>
      </w:r>
      <w:r>
        <w:rPr>
          <w:b/>
          <w:color w:val="1F497D"/>
        </w:rPr>
        <w:tab/>
        <w:t xml:space="preserve">                            Karnataka</w:t>
      </w:r>
    </w:p>
    <w:p w14:paraId="4CCE4017" w14:textId="77777777" w:rsidR="00AA4A34" w:rsidRPr="00C67905" w:rsidRDefault="00AA4A34" w:rsidP="00AA4A34">
      <w:pPr>
        <w:tabs>
          <w:tab w:val="right" w:pos="9356"/>
        </w:tabs>
        <w:spacing w:line="360" w:lineRule="auto"/>
        <w:rPr>
          <w:sz w:val="19"/>
          <w:szCs w:val="19"/>
        </w:rPr>
      </w:pPr>
      <w:r w:rsidRPr="00C67905">
        <w:rPr>
          <w:sz w:val="19"/>
          <w:szCs w:val="19"/>
        </w:rPr>
        <w:t xml:space="preserve">National Institute of Technology (NIT), </w:t>
      </w:r>
      <w:proofErr w:type="spellStart"/>
      <w:r w:rsidRPr="00C67905">
        <w:rPr>
          <w:sz w:val="19"/>
          <w:szCs w:val="19"/>
        </w:rPr>
        <w:t>Surathkal</w:t>
      </w:r>
      <w:proofErr w:type="spellEnd"/>
      <w:r w:rsidRPr="00C67905">
        <w:rPr>
          <w:sz w:val="19"/>
          <w:szCs w:val="19"/>
        </w:rPr>
        <w:tab/>
        <w:t>1992 – 1996</w:t>
      </w:r>
    </w:p>
    <w:p w14:paraId="3A239AF6" w14:textId="31E2E2FB" w:rsidR="00F13596" w:rsidRDefault="000A5D2A">
      <w:pPr>
        <w:pBdr>
          <w:bottom w:val="single" w:sz="4" w:space="2" w:color="2E75B6"/>
        </w:pBdr>
        <w:spacing w:before="200" w:after="60"/>
      </w:pPr>
      <w:r>
        <w:rPr>
          <w:b/>
          <w:bCs/>
          <w:color w:val="1F3864"/>
          <w:sz w:val="22"/>
          <w:szCs w:val="22"/>
        </w:rPr>
        <w:t>CERTIFICATIONS</w:t>
      </w:r>
    </w:p>
    <w:p w14:paraId="02FC9880" w14:textId="77777777" w:rsidR="00F13596" w:rsidRDefault="00F13596">
      <w:pPr>
        <w:spacing w:before="80"/>
      </w:pPr>
    </w:p>
    <w:p w14:paraId="53399FBB" w14:textId="77777777" w:rsidR="00AA4A34" w:rsidRPr="00C67905" w:rsidRDefault="00AA4A34" w:rsidP="00AA4A34">
      <w:pPr>
        <w:numPr>
          <w:ilvl w:val="0"/>
          <w:numId w:val="5"/>
        </w:numPr>
        <w:spacing w:line="360" w:lineRule="auto"/>
        <w:rPr>
          <w:sz w:val="19"/>
          <w:szCs w:val="19"/>
        </w:rPr>
      </w:pPr>
      <w:r w:rsidRPr="00C67905">
        <w:rPr>
          <w:sz w:val="19"/>
          <w:szCs w:val="19"/>
        </w:rPr>
        <w:t>Standard Mental Health First Aider – Mental Health First Aid India (Feb 2022)</w:t>
      </w:r>
    </w:p>
    <w:p w14:paraId="64B1B7FA" w14:textId="77777777" w:rsidR="00AA4A34" w:rsidRPr="00C67905" w:rsidRDefault="00AA4A34" w:rsidP="00AA4A34">
      <w:pPr>
        <w:numPr>
          <w:ilvl w:val="0"/>
          <w:numId w:val="5"/>
        </w:numPr>
        <w:spacing w:line="360" w:lineRule="auto"/>
        <w:rPr>
          <w:sz w:val="19"/>
          <w:szCs w:val="19"/>
        </w:rPr>
      </w:pPr>
      <w:r w:rsidRPr="00C67905">
        <w:rPr>
          <w:sz w:val="19"/>
          <w:szCs w:val="19"/>
        </w:rPr>
        <w:t>Data Analytics – Simplilearn &amp; BGSW (Mar 2021)</w:t>
      </w:r>
    </w:p>
    <w:p w14:paraId="10EBD301" w14:textId="77777777" w:rsidR="00AA4A34" w:rsidRPr="00C67905" w:rsidRDefault="00AA4A34" w:rsidP="00AA4A34">
      <w:pPr>
        <w:numPr>
          <w:ilvl w:val="0"/>
          <w:numId w:val="5"/>
        </w:numPr>
        <w:spacing w:line="360" w:lineRule="auto"/>
        <w:rPr>
          <w:sz w:val="19"/>
          <w:szCs w:val="19"/>
        </w:rPr>
      </w:pPr>
      <w:r w:rsidRPr="00C67905">
        <w:rPr>
          <w:sz w:val="19"/>
          <w:szCs w:val="19"/>
        </w:rPr>
        <w:t xml:space="preserve">Gift Work Certified Manager – Great Place </w:t>
      </w:r>
      <w:proofErr w:type="gramStart"/>
      <w:r w:rsidRPr="00C67905">
        <w:rPr>
          <w:sz w:val="19"/>
          <w:szCs w:val="19"/>
        </w:rPr>
        <w:t>To</w:t>
      </w:r>
      <w:proofErr w:type="gramEnd"/>
      <w:r w:rsidRPr="00C67905">
        <w:rPr>
          <w:sz w:val="19"/>
          <w:szCs w:val="19"/>
        </w:rPr>
        <w:t xml:space="preserve"> Work (Sep 2018) </w:t>
      </w:r>
    </w:p>
    <w:p w14:paraId="420A9765" w14:textId="77777777" w:rsidR="00AA4A34" w:rsidRPr="00C67905" w:rsidRDefault="00AA4A34" w:rsidP="00AA4A34">
      <w:pPr>
        <w:numPr>
          <w:ilvl w:val="0"/>
          <w:numId w:val="5"/>
        </w:numPr>
        <w:spacing w:line="360" w:lineRule="auto"/>
        <w:rPr>
          <w:sz w:val="19"/>
          <w:szCs w:val="19"/>
        </w:rPr>
      </w:pPr>
      <w:r w:rsidRPr="00C67905">
        <w:rPr>
          <w:sz w:val="19"/>
          <w:szCs w:val="19"/>
        </w:rPr>
        <w:t>Assessor for European Quality Award – CII (Apr 2017)</w:t>
      </w:r>
    </w:p>
    <w:p w14:paraId="2B5EC2DA" w14:textId="77777777" w:rsidR="00AA4A34" w:rsidRDefault="00AA4A34" w:rsidP="00AA4A34">
      <w:pPr>
        <w:numPr>
          <w:ilvl w:val="0"/>
          <w:numId w:val="5"/>
        </w:numPr>
        <w:spacing w:line="360" w:lineRule="auto"/>
        <w:rPr>
          <w:sz w:val="19"/>
          <w:szCs w:val="19"/>
        </w:rPr>
      </w:pPr>
      <w:r w:rsidRPr="00C67905">
        <w:rPr>
          <w:sz w:val="19"/>
          <w:szCs w:val="19"/>
        </w:rPr>
        <w:t>Leadership Grid Certification – Grid International (Jun 2016)</w:t>
      </w:r>
    </w:p>
    <w:p w14:paraId="389C0E2F" w14:textId="77777777" w:rsidR="00F13596" w:rsidRDefault="00F13596">
      <w:pPr>
        <w:spacing w:before="160"/>
      </w:pPr>
    </w:p>
    <w:p w14:paraId="55D8F61E" w14:textId="77777777" w:rsidR="00F13596" w:rsidRDefault="00F13596">
      <w:pPr>
        <w:pBdr>
          <w:bottom w:val="single" w:sz="6" w:space="1" w:color="2E75B6"/>
        </w:pBdr>
        <w:spacing w:before="60" w:after="60"/>
      </w:pPr>
    </w:p>
    <w:p w14:paraId="7F66BCF4" w14:textId="60DD23F8" w:rsidR="00F13596" w:rsidRDefault="000A5D2A">
      <w:pPr>
        <w:spacing w:before="60"/>
        <w:jc w:val="center"/>
      </w:pPr>
      <w:r>
        <w:rPr>
          <w:i/>
          <w:iCs/>
          <w:color w:val="555555"/>
          <w:sz w:val="16"/>
          <w:szCs w:val="16"/>
        </w:rPr>
        <w:t xml:space="preserve">The Complexity 2 Clarity </w:t>
      </w:r>
      <w:proofErr w:type="gramStart"/>
      <w:r>
        <w:rPr>
          <w:i/>
          <w:iCs/>
          <w:color w:val="555555"/>
          <w:sz w:val="16"/>
          <w:szCs w:val="16"/>
        </w:rPr>
        <w:t>Playbook  ·</w:t>
      </w:r>
      <w:proofErr w:type="gramEnd"/>
      <w:r>
        <w:rPr>
          <w:i/>
          <w:iCs/>
          <w:color w:val="555555"/>
          <w:sz w:val="16"/>
          <w:szCs w:val="16"/>
        </w:rPr>
        <w:t xml:space="preserve">  </w:t>
      </w:r>
      <w:proofErr w:type="gramStart"/>
      <w:r w:rsidR="00AA4A34">
        <w:rPr>
          <w:i/>
          <w:iCs/>
          <w:color w:val="555555"/>
          <w:sz w:val="16"/>
          <w:szCs w:val="16"/>
        </w:rPr>
        <w:t>https://</w:t>
      </w:r>
      <w:r>
        <w:rPr>
          <w:i/>
          <w:iCs/>
          <w:color w:val="555555"/>
          <w:sz w:val="16"/>
          <w:szCs w:val="16"/>
        </w:rPr>
        <w:t>shaileshgoel.in  ·</w:t>
      </w:r>
      <w:proofErr w:type="gramEnd"/>
      <w:r>
        <w:rPr>
          <w:i/>
          <w:iCs/>
          <w:color w:val="555555"/>
          <w:sz w:val="16"/>
          <w:szCs w:val="16"/>
        </w:rPr>
        <w:t xml:space="preserve">  #C2CPlaybook</w:t>
      </w:r>
    </w:p>
    <w:sectPr w:rsidR="00F13596">
      <w:pgSz w:w="11906" w:h="16838"/>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C19D" w14:textId="77777777" w:rsidR="000A5D2A" w:rsidRDefault="000A5D2A" w:rsidP="00D14FC9">
      <w:r>
        <w:separator/>
      </w:r>
    </w:p>
  </w:endnote>
  <w:endnote w:type="continuationSeparator" w:id="0">
    <w:p w14:paraId="1650E2DE" w14:textId="77777777" w:rsidR="000A5D2A" w:rsidRDefault="000A5D2A" w:rsidP="00D1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6F9D" w14:textId="77777777" w:rsidR="000A5D2A" w:rsidRDefault="000A5D2A" w:rsidP="00D14FC9">
      <w:r>
        <w:separator/>
      </w:r>
    </w:p>
  </w:footnote>
  <w:footnote w:type="continuationSeparator" w:id="0">
    <w:p w14:paraId="721F29D8" w14:textId="77777777" w:rsidR="000A5D2A" w:rsidRDefault="000A5D2A" w:rsidP="00D14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F6999"/>
    <w:multiLevelType w:val="hybridMultilevel"/>
    <w:tmpl w:val="A0CE737E"/>
    <w:lvl w:ilvl="0" w:tplc="3E7C845C">
      <w:start w:val="1"/>
      <w:numFmt w:val="bullet"/>
      <w:lvlText w:val="▸"/>
      <w:lvlJc w:val="left"/>
      <w:pPr>
        <w:ind w:left="440" w:hanging="280"/>
      </w:pPr>
    </w:lvl>
    <w:lvl w:ilvl="1" w:tplc="21F2AA5A">
      <w:numFmt w:val="decimal"/>
      <w:lvlText w:val=""/>
      <w:lvlJc w:val="left"/>
    </w:lvl>
    <w:lvl w:ilvl="2" w:tplc="D24A1CCE">
      <w:numFmt w:val="decimal"/>
      <w:lvlText w:val=""/>
      <w:lvlJc w:val="left"/>
    </w:lvl>
    <w:lvl w:ilvl="3" w:tplc="8D00AE9E">
      <w:numFmt w:val="decimal"/>
      <w:lvlText w:val=""/>
      <w:lvlJc w:val="left"/>
    </w:lvl>
    <w:lvl w:ilvl="4" w:tplc="67A46F38">
      <w:numFmt w:val="decimal"/>
      <w:lvlText w:val=""/>
      <w:lvlJc w:val="left"/>
    </w:lvl>
    <w:lvl w:ilvl="5" w:tplc="28325B96">
      <w:numFmt w:val="decimal"/>
      <w:lvlText w:val=""/>
      <w:lvlJc w:val="left"/>
    </w:lvl>
    <w:lvl w:ilvl="6" w:tplc="10063BEE">
      <w:numFmt w:val="decimal"/>
      <w:lvlText w:val=""/>
      <w:lvlJc w:val="left"/>
    </w:lvl>
    <w:lvl w:ilvl="7" w:tplc="A1FA626E">
      <w:numFmt w:val="decimal"/>
      <w:lvlText w:val=""/>
      <w:lvlJc w:val="left"/>
    </w:lvl>
    <w:lvl w:ilvl="8" w:tplc="9454E600">
      <w:numFmt w:val="decimal"/>
      <w:lvlText w:val=""/>
      <w:lvlJc w:val="left"/>
    </w:lvl>
  </w:abstractNum>
  <w:abstractNum w:abstractNumId="1" w15:restartNumberingAfterBreak="0">
    <w:nsid w:val="1F6A6112"/>
    <w:multiLevelType w:val="multilevel"/>
    <w:tmpl w:val="8B4098E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FEF4974"/>
    <w:multiLevelType w:val="hybridMultilevel"/>
    <w:tmpl w:val="6A687614"/>
    <w:lvl w:ilvl="0" w:tplc="40090001">
      <w:start w:val="1"/>
      <w:numFmt w:val="bullet"/>
      <w:lvlText w:val=""/>
      <w:lvlJc w:val="left"/>
      <w:pPr>
        <w:ind w:left="440" w:hanging="28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9CC3CC7"/>
    <w:multiLevelType w:val="hybridMultilevel"/>
    <w:tmpl w:val="77DCBC1E"/>
    <w:lvl w:ilvl="0" w:tplc="65061DF4">
      <w:start w:val="1"/>
      <w:numFmt w:val="bullet"/>
      <w:lvlText w:val="●"/>
      <w:lvlJc w:val="left"/>
      <w:pPr>
        <w:ind w:left="720" w:hanging="360"/>
      </w:pPr>
    </w:lvl>
    <w:lvl w:ilvl="1" w:tplc="6CE60C82">
      <w:start w:val="1"/>
      <w:numFmt w:val="bullet"/>
      <w:lvlText w:val="○"/>
      <w:lvlJc w:val="left"/>
      <w:pPr>
        <w:ind w:left="1440" w:hanging="360"/>
      </w:pPr>
    </w:lvl>
    <w:lvl w:ilvl="2" w:tplc="404AC0DE">
      <w:start w:val="1"/>
      <w:numFmt w:val="bullet"/>
      <w:lvlText w:val="■"/>
      <w:lvlJc w:val="left"/>
      <w:pPr>
        <w:ind w:left="2160" w:hanging="360"/>
      </w:pPr>
    </w:lvl>
    <w:lvl w:ilvl="3" w:tplc="7674A130">
      <w:start w:val="1"/>
      <w:numFmt w:val="bullet"/>
      <w:lvlText w:val="●"/>
      <w:lvlJc w:val="left"/>
      <w:pPr>
        <w:ind w:left="2880" w:hanging="360"/>
      </w:pPr>
    </w:lvl>
    <w:lvl w:ilvl="4" w:tplc="4B601B5A">
      <w:start w:val="1"/>
      <w:numFmt w:val="bullet"/>
      <w:lvlText w:val="○"/>
      <w:lvlJc w:val="left"/>
      <w:pPr>
        <w:ind w:left="3600" w:hanging="360"/>
      </w:pPr>
    </w:lvl>
    <w:lvl w:ilvl="5" w:tplc="9A6819FC">
      <w:start w:val="1"/>
      <w:numFmt w:val="bullet"/>
      <w:lvlText w:val="■"/>
      <w:lvlJc w:val="left"/>
      <w:pPr>
        <w:ind w:left="4320" w:hanging="360"/>
      </w:pPr>
    </w:lvl>
    <w:lvl w:ilvl="6" w:tplc="5420DF2E">
      <w:start w:val="1"/>
      <w:numFmt w:val="bullet"/>
      <w:lvlText w:val="●"/>
      <w:lvlJc w:val="left"/>
      <w:pPr>
        <w:ind w:left="5040" w:hanging="360"/>
      </w:pPr>
    </w:lvl>
    <w:lvl w:ilvl="7" w:tplc="83642DA6">
      <w:start w:val="1"/>
      <w:numFmt w:val="bullet"/>
      <w:lvlText w:val="●"/>
      <w:lvlJc w:val="left"/>
      <w:pPr>
        <w:ind w:left="5760" w:hanging="360"/>
      </w:pPr>
    </w:lvl>
    <w:lvl w:ilvl="8" w:tplc="A67210F2">
      <w:start w:val="1"/>
      <w:numFmt w:val="bullet"/>
      <w:lvlText w:val="●"/>
      <w:lvlJc w:val="left"/>
      <w:pPr>
        <w:ind w:left="6480" w:hanging="360"/>
      </w:pPr>
    </w:lvl>
  </w:abstractNum>
  <w:num w:numId="1" w16cid:durableId="1566723538">
    <w:abstractNumId w:val="3"/>
    <w:lvlOverride w:ilvl="0">
      <w:startOverride w:val="1"/>
    </w:lvlOverride>
  </w:num>
  <w:num w:numId="2" w16cid:durableId="2043164091">
    <w:abstractNumId w:val="0"/>
    <w:lvlOverride w:ilvl="0">
      <w:startOverride w:val="1"/>
    </w:lvlOverride>
  </w:num>
  <w:num w:numId="3" w16cid:durableId="94442675">
    <w:abstractNumId w:val="0"/>
  </w:num>
  <w:num w:numId="4" w16cid:durableId="994259221">
    <w:abstractNumId w:val="2"/>
  </w:num>
  <w:num w:numId="5" w16cid:durableId="175617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96"/>
    <w:rsid w:val="000A5D2A"/>
    <w:rsid w:val="00AA4A34"/>
    <w:rsid w:val="00D14FC9"/>
    <w:rsid w:val="00E61AFD"/>
    <w:rsid w:val="00F135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C783"/>
  <w15:docId w15:val="{7BFF1530-C702-4EAE-9609-7C600349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14FC9"/>
    <w:pPr>
      <w:tabs>
        <w:tab w:val="center" w:pos="4513"/>
        <w:tab w:val="right" w:pos="9026"/>
      </w:tabs>
    </w:pPr>
  </w:style>
  <w:style w:type="character" w:customStyle="1" w:styleId="HeaderChar">
    <w:name w:val="Header Char"/>
    <w:basedOn w:val="DefaultParagraphFont"/>
    <w:link w:val="Header"/>
    <w:uiPriority w:val="99"/>
    <w:rsid w:val="00D14FC9"/>
  </w:style>
  <w:style w:type="paragraph" w:styleId="Footer">
    <w:name w:val="footer"/>
    <w:basedOn w:val="Normal"/>
    <w:link w:val="FooterChar"/>
    <w:uiPriority w:val="99"/>
    <w:unhideWhenUsed/>
    <w:rsid w:val="00D14FC9"/>
    <w:pPr>
      <w:tabs>
        <w:tab w:val="center" w:pos="4513"/>
        <w:tab w:val="right" w:pos="9026"/>
      </w:tabs>
    </w:pPr>
  </w:style>
  <w:style w:type="character" w:customStyle="1" w:styleId="FooterChar">
    <w:name w:val="Footer Char"/>
    <w:basedOn w:val="DefaultParagraphFont"/>
    <w:link w:val="Footer"/>
    <w:uiPriority w:val="99"/>
    <w:rsid w:val="00D1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Shailesh Goel</cp:lastModifiedBy>
  <cp:revision>2</cp:revision>
  <dcterms:created xsi:type="dcterms:W3CDTF">2026-05-28T08:33:00Z</dcterms:created>
  <dcterms:modified xsi:type="dcterms:W3CDTF">2026-05-28T08:33:00Z</dcterms:modified>
</cp:coreProperties>
</file>